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BAB11" w14:textId="77777777" w:rsidR="00AA1168" w:rsidRDefault="00AA1168">
      <w:pPr>
        <w:widowControl w:val="0"/>
        <w:pBdr>
          <w:top w:val="nil"/>
          <w:left w:val="nil"/>
          <w:bottom w:val="nil"/>
          <w:right w:val="nil"/>
          <w:between w:val="nil"/>
        </w:pBdr>
        <w:spacing w:line="276" w:lineRule="auto"/>
      </w:pPr>
    </w:p>
    <w:p w14:paraId="50DE6A57" w14:textId="77777777" w:rsidR="00AA1168" w:rsidRDefault="00C535FE">
      <w:pPr>
        <w:rPr>
          <w:rFonts w:ascii="Calibri" w:eastAsia="Calibri" w:hAnsi="Calibri" w:cs="Calibri"/>
        </w:rPr>
      </w:pPr>
      <w:r>
        <w:pict w14:anchorId="43FCAD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8" o:spid="_x0000_i1025" type="#_x0000_t75" style="width:287.25pt;height:57.75pt;visibility:visible;mso-wrap-style:square">
            <v:imagedata r:id="rId6" o:title=""/>
          </v:shape>
        </w:pict>
      </w:r>
    </w:p>
    <w:p w14:paraId="7FA26A29" w14:textId="77777777" w:rsidR="00AA1168" w:rsidRDefault="00000000">
      <w:pPr>
        <w:ind w:left="1843"/>
        <w:rPr>
          <w:rFonts w:ascii="Katsoulidis" w:eastAsia="Katsoulidis" w:hAnsi="Katsoulidis" w:cs="Katsoulidis"/>
          <w:sz w:val="22"/>
          <w:szCs w:val="22"/>
        </w:rPr>
      </w:pPr>
      <w:r>
        <w:rPr>
          <w:rFonts w:ascii="Katsoulidis" w:eastAsia="Katsoulidis" w:hAnsi="Katsoulidis" w:cs="Katsoulidis"/>
          <w:sz w:val="22"/>
          <w:szCs w:val="22"/>
        </w:rPr>
        <w:t>ΦΙΛΟΣΟΦΙΚΗ ΣΧΟΛΗ</w:t>
      </w:r>
    </w:p>
    <w:p w14:paraId="14CFAFF1" w14:textId="77777777" w:rsidR="00AA1168" w:rsidRDefault="00000000">
      <w:pPr>
        <w:ind w:left="1843"/>
        <w:rPr>
          <w:rFonts w:ascii="Katsoulidis" w:eastAsia="Katsoulidis" w:hAnsi="Katsoulidis" w:cs="Katsoulidis"/>
          <w:b/>
          <w:bCs/>
        </w:rPr>
      </w:pPr>
      <w:r>
        <w:rPr>
          <w:rFonts w:ascii="Katsoulidis" w:eastAsia="Katsoulidis" w:hAnsi="Katsoulidis" w:cs="Katsoulidis"/>
          <w:b/>
          <w:bCs/>
          <w:sz w:val="22"/>
          <w:szCs w:val="22"/>
        </w:rPr>
        <w:t>Τμήμα Θεατρικών Σπουδών</w:t>
      </w:r>
    </w:p>
    <w:p w14:paraId="7E9D6C91" w14:textId="77777777" w:rsidR="00AA1168" w:rsidRDefault="00000000">
      <w:pPr>
        <w:rPr>
          <w:rFonts w:ascii="Calibri" w:eastAsia="Calibri" w:hAnsi="Calibri" w:cs="Calibri"/>
          <w:i/>
          <w:iCs/>
        </w:rPr>
      </w:pPr>
      <w:r>
        <w:rPr>
          <w:noProof/>
        </w:rPr>
        <mc:AlternateContent>
          <mc:Choice Requires="wps">
            <w:drawing>
              <wp:anchor distT="0" distB="0" distL="114300" distR="114300" simplePos="0" relativeHeight="251658240" behindDoc="0" locked="0" layoutInCell="1" hidden="0" allowOverlap="1" wp14:anchorId="55E8FAE9" wp14:editId="65EE93EF">
                <wp:simplePos x="0" y="0"/>
                <wp:positionH relativeFrom="column">
                  <wp:posOffset>137795</wp:posOffset>
                </wp:positionH>
                <wp:positionV relativeFrom="paragraph">
                  <wp:posOffset>29845</wp:posOffset>
                </wp:positionV>
                <wp:extent cx="12065" cy="38100"/>
                <wp:effectExtent l="0" t="0" r="0" b="0"/>
                <wp:wrapNone/>
                <wp:docPr id="2" name="Freeform: Shape 2"/>
                <wp:cNvGraphicFramePr/>
                <a:graphic xmlns:a="http://schemas.openxmlformats.org/drawingml/2006/main">
                  <a:graphicData uri="http://schemas.microsoft.com/office/word/2010/wordprocessingShape">
                    <wps:wsp>
                      <wps:cNvSpPr/>
                      <wps:spPr>
                        <a:xfrm rot="10800000" flipH="1">
                          <a:off x="2631375" y="3773968"/>
                          <a:ext cx="5429250" cy="12065"/>
                        </a:xfrm>
                        <a:custGeom>
                          <a:avLst/>
                          <a:gdLst/>
                          <a:ahLst/>
                          <a:cxnLst/>
                          <a:rect l="l" t="t" r="r" b="b"/>
                          <a:pathLst>
                            <a:path w="5429250" h="12065" extrusionOk="0">
                              <a:moveTo>
                                <a:pt x="0" y="0"/>
                              </a:moveTo>
                              <a:lnTo>
                                <a:pt x="5429250" y="12065"/>
                              </a:lnTo>
                            </a:path>
                          </a:pathLst>
                        </a:custGeom>
                        <a:solidFill>
                          <a:srgbClr val="FFFFFF"/>
                        </a:solidFill>
                        <a:ln w="38100" cap="flat" cmpd="sng">
                          <a:solidFill>
                            <a:srgbClr val="B4C6E7"/>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137795</wp:posOffset>
                </wp:positionH>
                <wp:positionV relativeFrom="paragraph">
                  <wp:posOffset>29845</wp:posOffset>
                </wp:positionV>
                <wp:extent cx="12065" cy="3810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065" cy="38100"/>
                        </a:xfrm>
                        <a:prstGeom prst="rect"/>
                        <a:ln/>
                      </pic:spPr>
                    </pic:pic>
                  </a:graphicData>
                </a:graphic>
              </wp:anchor>
            </w:drawing>
          </mc:Fallback>
        </mc:AlternateContent>
      </w:r>
    </w:p>
    <w:p w14:paraId="785AE378" w14:textId="5F63A000" w:rsidR="00AA1168" w:rsidRPr="00FA4765" w:rsidRDefault="00000000">
      <w:pPr>
        <w:rPr>
          <w:rFonts w:ascii="Calibri" w:eastAsia="Calibri" w:hAnsi="Calibri" w:cs="Calibri"/>
          <w:lang w:val="el-GR"/>
        </w:rPr>
      </w:pPr>
      <w:r>
        <w:rPr>
          <w:rFonts w:ascii="Katsoulidis" w:eastAsia="Katsoulidis" w:hAnsi="Katsoulidis" w:cs="Katsoulidis"/>
          <w:color w:val="767171"/>
        </w:rPr>
        <w:t>Πανεπιστημιούπολη Ζωγράφου 15784 Ζωγράφου /</w:t>
      </w:r>
      <w:r>
        <w:rPr>
          <w:rFonts w:ascii="Katsoulidis" w:eastAsia="Katsoulidis" w:hAnsi="Katsoulidis" w:cs="Katsoulidis"/>
        </w:rPr>
        <w:t xml:space="preserve"> </w:t>
      </w:r>
      <w:r>
        <w:rPr>
          <w:rFonts w:ascii="Katsoulidis" w:eastAsia="Katsoulidis" w:hAnsi="Katsoulidis" w:cs="Katsoulidis"/>
          <w:color w:val="767171"/>
        </w:rPr>
        <w:t xml:space="preserve"> </w:t>
      </w:r>
      <w:r w:rsidR="00174ED0">
        <w:rPr>
          <w:rFonts w:ascii="Katsoulidis" w:eastAsia="Katsoulidis" w:hAnsi="Katsoulidis" w:cs="Katsoulidis"/>
          <w:color w:val="767171"/>
          <w:lang w:val="el-GR"/>
        </w:rPr>
        <w:t>210</w:t>
      </w:r>
      <w:r w:rsidR="00FA4765">
        <w:rPr>
          <w:rFonts w:ascii="Katsoulidis" w:eastAsia="Katsoulidis" w:hAnsi="Katsoulidis" w:cs="Katsoulidis"/>
          <w:color w:val="767171"/>
          <w:lang w:val="el-GR"/>
        </w:rPr>
        <w:t>7277784</w:t>
      </w:r>
      <w:r>
        <w:rPr>
          <w:rFonts w:ascii="Katsoulidis" w:eastAsia="Katsoulidis" w:hAnsi="Katsoulidis" w:cs="Katsoulidis"/>
          <w:color w:val="767171"/>
        </w:rPr>
        <w:t xml:space="preserve"> / email</w:t>
      </w:r>
      <w:r w:rsidR="00FA4765">
        <w:rPr>
          <w:rFonts w:ascii="Katsoulidis" w:eastAsia="Katsoulidis" w:hAnsi="Katsoulidis" w:cs="Katsoulidis"/>
          <w:color w:val="767171"/>
          <w:lang w:val="el-GR"/>
        </w:rPr>
        <w:t xml:space="preserve"> </w:t>
      </w:r>
      <w:proofErr w:type="spellStart"/>
      <w:r w:rsidR="00FA4765">
        <w:rPr>
          <w:rFonts w:ascii="Katsoulidis" w:eastAsia="Katsoulidis" w:hAnsi="Katsoulidis" w:cs="Katsoulidis"/>
          <w:color w:val="767171"/>
          <w:lang w:val="en-US"/>
        </w:rPr>
        <w:t>secr</w:t>
      </w:r>
      <w:proofErr w:type="spellEnd"/>
      <w:r w:rsidR="00FA4765" w:rsidRPr="00FA4765">
        <w:rPr>
          <w:rFonts w:ascii="Katsoulidis" w:eastAsia="Katsoulidis" w:hAnsi="Katsoulidis" w:cs="Katsoulidis"/>
          <w:color w:val="767171"/>
          <w:lang w:val="el-GR"/>
        </w:rPr>
        <w:t>@</w:t>
      </w:r>
      <w:r w:rsidR="00FA4765">
        <w:rPr>
          <w:rFonts w:ascii="Katsoulidis" w:eastAsia="Katsoulidis" w:hAnsi="Katsoulidis" w:cs="Katsoulidis"/>
          <w:color w:val="767171"/>
          <w:lang w:val="en-US"/>
        </w:rPr>
        <w:t>theatre</w:t>
      </w:r>
      <w:r w:rsidR="00FA4765" w:rsidRPr="00FA4765">
        <w:rPr>
          <w:rFonts w:ascii="Katsoulidis" w:eastAsia="Katsoulidis" w:hAnsi="Katsoulidis" w:cs="Katsoulidis"/>
          <w:color w:val="767171"/>
          <w:lang w:val="el-GR"/>
        </w:rPr>
        <w:t>.</w:t>
      </w:r>
      <w:proofErr w:type="spellStart"/>
      <w:r w:rsidR="00FA4765">
        <w:rPr>
          <w:rFonts w:ascii="Katsoulidis" w:eastAsia="Katsoulidis" w:hAnsi="Katsoulidis" w:cs="Katsoulidis"/>
          <w:color w:val="767171"/>
          <w:lang w:val="en-US"/>
        </w:rPr>
        <w:t>uoa</w:t>
      </w:r>
      <w:proofErr w:type="spellEnd"/>
      <w:r w:rsidR="00FA4765" w:rsidRPr="00FA4765">
        <w:rPr>
          <w:rFonts w:ascii="Katsoulidis" w:eastAsia="Katsoulidis" w:hAnsi="Katsoulidis" w:cs="Katsoulidis"/>
          <w:color w:val="767171"/>
          <w:lang w:val="el-GR"/>
        </w:rPr>
        <w:t>.</w:t>
      </w:r>
      <w:r w:rsidR="00FA4765">
        <w:rPr>
          <w:rFonts w:ascii="Katsoulidis" w:eastAsia="Katsoulidis" w:hAnsi="Katsoulidis" w:cs="Katsoulidis"/>
          <w:color w:val="767171"/>
          <w:lang w:val="en-US"/>
        </w:rPr>
        <w:t>gr</w:t>
      </w:r>
    </w:p>
    <w:p w14:paraId="51D568E8" w14:textId="77777777" w:rsidR="00AA1168" w:rsidRDefault="00AA1168">
      <w:pPr>
        <w:jc w:val="right"/>
        <w:rPr>
          <w:rFonts w:ascii="Katsoulidis" w:eastAsia="Katsoulidis" w:hAnsi="Katsoulidis" w:cs="Katsoulidis"/>
          <w:sz w:val="22"/>
          <w:szCs w:val="22"/>
        </w:rPr>
      </w:pPr>
    </w:p>
    <w:p w14:paraId="03265EEE" w14:textId="77777777" w:rsidR="00AA1168" w:rsidRDefault="00AA1168">
      <w:pPr>
        <w:jc w:val="right"/>
        <w:rPr>
          <w:rFonts w:ascii="Katsoulidis" w:eastAsia="Katsoulidis" w:hAnsi="Katsoulidis" w:cs="Katsoulidis"/>
          <w:sz w:val="22"/>
          <w:szCs w:val="22"/>
        </w:rPr>
      </w:pPr>
    </w:p>
    <w:p w14:paraId="72149159" w14:textId="0BFE03E2" w:rsidR="00AA1168" w:rsidRPr="00FA4765" w:rsidRDefault="00000000">
      <w:pPr>
        <w:jc w:val="right"/>
        <w:rPr>
          <w:rFonts w:ascii="Katsoulidis" w:eastAsia="Katsoulidis" w:hAnsi="Katsoulidis" w:cs="Katsoulidis"/>
          <w:sz w:val="22"/>
          <w:szCs w:val="22"/>
          <w:lang w:val="en-US"/>
        </w:rPr>
      </w:pPr>
      <w:r>
        <w:rPr>
          <w:rFonts w:ascii="Katsoulidis" w:eastAsia="Katsoulidis" w:hAnsi="Katsoulidis" w:cs="Katsoulidis"/>
          <w:sz w:val="22"/>
          <w:szCs w:val="22"/>
        </w:rPr>
        <w:t xml:space="preserve">Ζωγράφου, </w:t>
      </w:r>
      <w:r w:rsidR="00C535FE" w:rsidRPr="00C535FE">
        <w:rPr>
          <w:rFonts w:ascii="Katsoulidis" w:eastAsia="Katsoulidis" w:hAnsi="Katsoulidis" w:cs="Katsoulidis"/>
          <w:sz w:val="22"/>
          <w:szCs w:val="22"/>
          <w:lang w:val="el-GR"/>
        </w:rPr>
        <w:t>28/09/2026</w:t>
      </w:r>
      <w:r>
        <w:rPr>
          <w:rFonts w:ascii="Katsoulidis" w:eastAsia="Katsoulidis" w:hAnsi="Katsoulidis" w:cs="Katsoulidis"/>
          <w:sz w:val="22"/>
          <w:szCs w:val="22"/>
        </w:rPr>
        <w:t>.</w:t>
      </w:r>
      <w:r>
        <w:rPr>
          <w:noProof/>
        </w:rPr>
        <mc:AlternateContent>
          <mc:Choice Requires="wps">
            <w:drawing>
              <wp:anchor distT="0" distB="0" distL="114300" distR="114300" simplePos="0" relativeHeight="251659264" behindDoc="0" locked="0" layoutInCell="1" hidden="0" allowOverlap="1" wp14:anchorId="0CAE291F" wp14:editId="106C2FF4">
                <wp:simplePos x="0" y="0"/>
                <wp:positionH relativeFrom="column">
                  <wp:posOffset>107951</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7826310" y="3781270"/>
                          <a:ext cx="457200" cy="0"/>
                        </a:xfrm>
                        <a:prstGeom prst="straightConnector1">
                          <a:avLst/>
                        </a:prstGeom>
                        <a:solidFill>
                          <a:srgbClr val="FFFFFF"/>
                        </a:solidFill>
                        <a:ln>
                          <a:noFill/>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107951</wp:posOffset>
                </wp:positionH>
                <wp:positionV relativeFrom="paragraph">
                  <wp:posOffset>0</wp:posOffset>
                </wp:positionV>
                <wp:extent cx="0" cy="1270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1A18E8B7" w14:textId="77777777" w:rsidR="00AA1168" w:rsidRDefault="00AA1168">
      <w:pPr>
        <w:jc w:val="center"/>
        <w:rPr>
          <w:rFonts w:ascii="Katsoulidis" w:eastAsia="Katsoulidis" w:hAnsi="Katsoulidis" w:cs="Katsoulidis"/>
          <w:sz w:val="21"/>
          <w:szCs w:val="21"/>
        </w:rPr>
      </w:pPr>
    </w:p>
    <w:p w14:paraId="761437E1" w14:textId="48EE0CFC" w:rsidR="00C535FE" w:rsidRDefault="00C535FE">
      <w:pPr>
        <w:rPr>
          <w:rFonts w:ascii="Katsoulidis" w:eastAsia="Katsoulidis" w:hAnsi="Katsoulidis" w:cs="Katsoulidis"/>
          <w:sz w:val="21"/>
          <w:szCs w:val="21"/>
          <w:lang w:val="el-GR"/>
        </w:rPr>
      </w:pPr>
      <w:r w:rsidRPr="00FA4765">
        <w:rPr>
          <w:rFonts w:ascii="Katsoulidis" w:eastAsia="Katsoulidis" w:hAnsi="Katsoulidis" w:cs="Katsoulidis"/>
          <w:b/>
          <w:bCs/>
          <w:sz w:val="21"/>
          <w:szCs w:val="21"/>
          <w:lang w:val="el-GR"/>
        </w:rPr>
        <w:t xml:space="preserve">Προς </w:t>
      </w:r>
      <w:r>
        <w:rPr>
          <w:rFonts w:ascii="Katsoulidis" w:eastAsia="Katsoulidis" w:hAnsi="Katsoulidis" w:cs="Katsoulidis"/>
          <w:sz w:val="21"/>
          <w:szCs w:val="21"/>
          <w:lang w:val="el-GR"/>
        </w:rPr>
        <w:t>Υπουργό Παιδείας, Θρησκευαμάτων και Αθλητισμού, κ. Σοφία Ζαχαράκη</w:t>
      </w:r>
    </w:p>
    <w:p w14:paraId="3B166BD2" w14:textId="2DCBED83" w:rsidR="00C535FE" w:rsidRPr="00C535FE" w:rsidRDefault="00C535FE">
      <w:pPr>
        <w:rPr>
          <w:rFonts w:ascii="Katsoulidis" w:eastAsia="Katsoulidis" w:hAnsi="Katsoulidis" w:cs="Katsoulidis"/>
          <w:sz w:val="21"/>
          <w:szCs w:val="21"/>
          <w:lang w:val="el-GR"/>
        </w:rPr>
      </w:pPr>
      <w:r w:rsidRPr="00FA4765">
        <w:rPr>
          <w:rFonts w:ascii="Katsoulidis" w:eastAsia="Katsoulidis" w:hAnsi="Katsoulidis" w:cs="Katsoulidis"/>
          <w:b/>
          <w:bCs/>
          <w:sz w:val="21"/>
          <w:szCs w:val="21"/>
          <w:lang w:val="el-GR"/>
        </w:rPr>
        <w:t>Κοινοποίηση:</w:t>
      </w:r>
      <w:r>
        <w:rPr>
          <w:rFonts w:ascii="Katsoulidis" w:eastAsia="Katsoulidis" w:hAnsi="Katsoulidis" w:cs="Katsoulidis"/>
          <w:sz w:val="21"/>
          <w:szCs w:val="21"/>
          <w:lang w:val="el-GR"/>
        </w:rPr>
        <w:t xml:space="preserve"> Γενικό Γραμματέα Πρωτοβάθμιας και Δευτεροβάθμιας Εκπαίδευσης, κ. </w:t>
      </w:r>
      <w:r w:rsidRPr="00C535FE">
        <w:rPr>
          <w:rFonts w:ascii="Katsoulidis" w:eastAsia="Katsoulidis" w:hAnsi="Katsoulidis" w:cs="Katsoulidis"/>
          <w:sz w:val="21"/>
          <w:szCs w:val="21"/>
        </w:rPr>
        <w:t> Ιωάννη Παπαδομαρκάκη</w:t>
      </w:r>
    </w:p>
    <w:p w14:paraId="11FC4545" w14:textId="77777777" w:rsidR="00C535FE" w:rsidRPr="00C535FE" w:rsidRDefault="00C535FE">
      <w:pPr>
        <w:rPr>
          <w:rFonts w:ascii="Katsoulidis" w:eastAsia="Katsoulidis" w:hAnsi="Katsoulidis" w:cs="Katsoulidis"/>
          <w:sz w:val="21"/>
          <w:szCs w:val="21"/>
          <w:lang w:val="el-GR"/>
        </w:rPr>
      </w:pPr>
    </w:p>
    <w:p w14:paraId="48A475BE" w14:textId="56C2782E" w:rsidR="00AA1168" w:rsidRPr="00C535FE" w:rsidRDefault="00000000">
      <w:pPr>
        <w:rPr>
          <w:rFonts w:ascii="Katsoulidis" w:eastAsia="Katsoulidis" w:hAnsi="Katsoulidis" w:cs="Katsoulidis"/>
          <w:sz w:val="21"/>
          <w:szCs w:val="21"/>
          <w:lang w:val="el-GR"/>
        </w:rPr>
      </w:pPr>
      <w:r>
        <w:rPr>
          <w:rFonts w:ascii="Katsoulidis" w:eastAsia="Katsoulidis" w:hAnsi="Katsoulidis" w:cs="Katsoulidis"/>
          <w:sz w:val="21"/>
          <w:szCs w:val="21"/>
        </w:rPr>
        <w:t xml:space="preserve">ΘΕΜΑ: </w:t>
      </w:r>
      <w:r w:rsidR="00C535FE">
        <w:rPr>
          <w:rFonts w:ascii="Katsoulidis" w:eastAsia="Katsoulidis" w:hAnsi="Katsoulidis" w:cs="Katsoulidis"/>
          <w:b/>
          <w:bCs/>
          <w:sz w:val="21"/>
          <w:szCs w:val="21"/>
          <w:lang w:val="el-GR"/>
        </w:rPr>
        <w:t>Επιστολή Διαμαρτυρίας της Συνέλευσης του Τμήματος Θεατρικών Σπουδών ΕΚΠΑ</w:t>
      </w:r>
    </w:p>
    <w:p w14:paraId="6845DBE1" w14:textId="77777777" w:rsidR="00AA1168" w:rsidRDefault="00AA1168">
      <w:pPr>
        <w:jc w:val="both"/>
        <w:rPr>
          <w:rFonts w:ascii="Katsoulidis" w:eastAsia="Katsoulidis" w:hAnsi="Katsoulidis" w:cs="Katsoulidis"/>
          <w:sz w:val="22"/>
          <w:szCs w:val="22"/>
        </w:rPr>
      </w:pPr>
    </w:p>
    <w:p w14:paraId="5B11291E" w14:textId="08539BA9" w:rsidR="00AA1168" w:rsidRDefault="00174ED0">
      <w:pPr>
        <w:jc w:val="both"/>
        <w:rPr>
          <w:rFonts w:ascii="Katsoulidis" w:eastAsia="Katsoulidis" w:hAnsi="Katsoulidis" w:cs="Katsoulidis"/>
          <w:sz w:val="22"/>
          <w:szCs w:val="22"/>
          <w:lang w:val="el-GR"/>
        </w:rPr>
      </w:pPr>
      <w:r>
        <w:rPr>
          <w:rFonts w:ascii="Katsoulidis" w:eastAsia="Katsoulidis" w:hAnsi="Katsoulidis" w:cs="Katsoulidis"/>
          <w:sz w:val="22"/>
          <w:szCs w:val="22"/>
          <w:lang w:val="el-GR"/>
        </w:rPr>
        <w:t>Αξιότιμη κ. Υπουργέ,</w:t>
      </w:r>
    </w:p>
    <w:p w14:paraId="6B720277" w14:textId="77777777" w:rsidR="00174ED0" w:rsidRDefault="00174ED0" w:rsidP="00174ED0">
      <w:pPr>
        <w:jc w:val="both"/>
        <w:rPr>
          <w:rFonts w:ascii="Katsoulidis" w:eastAsia="Katsoulidis" w:hAnsi="Katsoulidis" w:cs="Katsoulidis"/>
          <w:sz w:val="22"/>
          <w:szCs w:val="22"/>
          <w:lang w:val="el-GR"/>
        </w:rPr>
      </w:pPr>
    </w:p>
    <w:p w14:paraId="4899598C" w14:textId="1DD76608" w:rsidR="00174ED0" w:rsidRPr="00174ED0" w:rsidRDefault="00174ED0" w:rsidP="00174ED0">
      <w:pPr>
        <w:jc w:val="both"/>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 xml:space="preserve">Η Συνέλευση του Τμήματος Θεατρικών Σπουδών του Εθνικού και Καποδιστριακού Πανεπιστημίου Αθηνών (ΕΚΠΑ) εκφράζει την έντονη ανησυχία και την αντίθεσή της στη συνεχιζόμενη υποβάθμιση της Θεατρικής Παιδείας στην Πρωτοβάθμια και Δευτεροβάθμια Εκπαίδευση. </w:t>
      </w:r>
    </w:p>
    <w:p w14:paraId="3E0D280D" w14:textId="0FD58CF7" w:rsidR="00174ED0" w:rsidRPr="00174ED0" w:rsidRDefault="00174ED0" w:rsidP="00174ED0">
      <w:pPr>
        <w:ind w:firstLine="720"/>
        <w:jc w:val="both"/>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 xml:space="preserve">Η </w:t>
      </w:r>
      <w:r w:rsidRPr="00174ED0">
        <w:rPr>
          <w:rFonts w:ascii="Katsoulidis" w:eastAsia="Katsoulidis" w:hAnsi="Katsoulidis" w:cs="Katsoulidis"/>
          <w:b/>
          <w:bCs/>
          <w:sz w:val="22"/>
          <w:szCs w:val="22"/>
          <w:lang w:val="el-GR"/>
        </w:rPr>
        <w:t>Θεατρική Αγωγή</w:t>
      </w:r>
      <w:r w:rsidRPr="00174ED0">
        <w:rPr>
          <w:rFonts w:ascii="Katsoulidis" w:eastAsia="Katsoulidis" w:hAnsi="Katsoulidis" w:cs="Katsoulidis"/>
          <w:sz w:val="22"/>
          <w:szCs w:val="22"/>
          <w:lang w:val="el-GR"/>
        </w:rPr>
        <w:t xml:space="preserve">, ως μάθημα, αποτελεί μια ιδιαίτερα σημαντική </w:t>
      </w:r>
      <w:r w:rsidRPr="00174ED0">
        <w:rPr>
          <w:rFonts w:ascii="Katsoulidis" w:eastAsia="Katsoulidis" w:hAnsi="Katsoulidis" w:cs="Katsoulidis"/>
          <w:b/>
          <w:bCs/>
          <w:sz w:val="22"/>
          <w:szCs w:val="22"/>
          <w:lang w:val="el-GR"/>
        </w:rPr>
        <w:t>βιωματική μαθησιακή διαδικασία</w:t>
      </w:r>
      <w:r w:rsidRPr="00174ED0">
        <w:rPr>
          <w:rFonts w:ascii="Katsoulidis" w:eastAsia="Katsoulidis" w:hAnsi="Katsoulidis" w:cs="Katsoulidis"/>
          <w:sz w:val="22"/>
          <w:szCs w:val="22"/>
          <w:lang w:val="el-GR"/>
        </w:rPr>
        <w:t>, που συμβάλλει ουσιαστικά στην καλλιτεχνική καλλιέργεια, καθώς και στην ψυχοσυναισθηματική και κοινωνική ανάπτυξη των μαθητών/τριών. Σκοπός του μαθήματος είναι, μεταξύ άλλων, η ολόπλευρη ανάπτυξη του/της μαθητή/τριας. Οι μαθητές-τριες μαθαίνουν να συνεργάζονται, να γίνονται μέλη ενεργά μιας ομάδας, κοινωνικοποιούνται, καλλιεργούν και αναπτύσσουν τα εκφραστικά τους μέσα και την ικανότητά τους στην επικοινωνία, χρησιμοποιούν και αναπτύσσουν τη φαντασία τους και τη δημιουργικότητά τους, καλλιεργούν την ενσυναίσθηση και αναπτύσσουν μια θετική στάση ζωής. Παράλληλα, μέσα από τη Θεατρική Αγωγή, οι μαθητές/τριες έχουν τη δυνατότητα να προσεγγίζουν με βιωματικό και ασφαλή τρόπο σημαντικά κοινωνικά ζητήματα, όπως το φαινόμενο της ενδοσχολικής βίας (bullying), αλλά και να κατανοούν έννοιες και γνώσεις που συνδέονται με διαφορετικά γνωστικά αντικείμενα. Επιπλέον, η Θεατρική Αγωγή τους φέρνει σε επαφή με την ιστορία του θεάτρου στον τόπο μας και τους δίνει την ευκαιρία να γνωρίσουν και να προσεγγίσουν σημαντικά έργα του ελληνικού και παγκόσμιου θεατρικού ρεπερτορίου.</w:t>
      </w:r>
    </w:p>
    <w:p w14:paraId="19C64C8C" w14:textId="77777777" w:rsidR="00174ED0" w:rsidRPr="00174ED0" w:rsidRDefault="00174ED0" w:rsidP="00174ED0">
      <w:pPr>
        <w:ind w:firstLine="720"/>
        <w:jc w:val="both"/>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Από τα παραπάνω προκύπτει ότι η Θεατρική Αγωγή αποτελεί ένα σημαντικό μάθημα στην εκπαίδευση. Ωστόσο, επί του παρόντος, η διδασκαλία της περιορίζεται στις τέσσερις πρώτες τάξεις του Δημοτικού Σχολείου.</w:t>
      </w:r>
    </w:p>
    <w:p w14:paraId="677357D2" w14:textId="77777777" w:rsidR="00174ED0" w:rsidRPr="00174ED0" w:rsidRDefault="00174ED0" w:rsidP="00174ED0">
      <w:pPr>
        <w:ind w:firstLine="720"/>
        <w:jc w:val="both"/>
        <w:rPr>
          <w:rFonts w:ascii="Katsoulidis" w:eastAsia="Katsoulidis" w:hAnsi="Katsoulidis" w:cs="Katsoulidis"/>
          <w:sz w:val="22"/>
          <w:szCs w:val="22"/>
          <w:lang/>
        </w:rPr>
      </w:pPr>
      <w:r w:rsidRPr="00174ED0">
        <w:rPr>
          <w:rFonts w:ascii="Katsoulidis" w:eastAsia="Katsoulidis" w:hAnsi="Katsoulidis" w:cs="Katsoulidis"/>
          <w:sz w:val="22"/>
          <w:szCs w:val="22"/>
          <w:lang/>
        </w:rPr>
        <w:t>Κάθε μορφή Τέχνης έχει τη δική της ιδιαίτερη και αναντικατάστατη συμβολή στην εκπαίδευση των παιδιών</w:t>
      </w:r>
      <w:r w:rsidRPr="00174ED0">
        <w:rPr>
          <w:rFonts w:ascii="Katsoulidis" w:eastAsia="Katsoulidis" w:hAnsi="Katsoulidis" w:cs="Katsoulidis"/>
          <w:sz w:val="22"/>
          <w:szCs w:val="22"/>
          <w:lang w:val="el-GR"/>
        </w:rPr>
        <w:t xml:space="preserve"> και των νέων</w:t>
      </w:r>
      <w:r w:rsidRPr="00174ED0">
        <w:rPr>
          <w:rFonts w:ascii="Katsoulidis" w:eastAsia="Katsoulidis" w:hAnsi="Katsoulidis" w:cs="Katsoulidis"/>
          <w:sz w:val="22"/>
          <w:szCs w:val="22"/>
          <w:lang/>
        </w:rPr>
        <w:t xml:space="preserve">, όπως υπογραμμίζεται και στη </w:t>
      </w:r>
      <w:hyperlink r:id="rId9" w:history="1">
        <w:r w:rsidRPr="00174ED0">
          <w:rPr>
            <w:rStyle w:val="Hyperlink"/>
            <w:rFonts w:ascii="Katsoulidis" w:eastAsia="Katsoulidis" w:hAnsi="Katsoulidis" w:cs="Katsoulidis"/>
            <w:sz w:val="22"/>
            <w:szCs w:val="22"/>
            <w:lang/>
          </w:rPr>
          <w:t>Διακήρυξη της Αθήνας για τις Τέχνες,</w:t>
        </w:r>
      </w:hyperlink>
      <w:r w:rsidRPr="00174ED0">
        <w:rPr>
          <w:rFonts w:ascii="Katsoulidis" w:eastAsia="Katsoulidis" w:hAnsi="Katsoulidis" w:cs="Katsoulidis"/>
          <w:sz w:val="22"/>
          <w:szCs w:val="22"/>
          <w:lang/>
        </w:rPr>
        <w:t xml:space="preserve"> η οποία προέκυψε από τη </w:t>
      </w:r>
      <w:hyperlink r:id="rId10" w:history="1">
        <w:r w:rsidRPr="00174ED0">
          <w:rPr>
            <w:rStyle w:val="Hyperlink"/>
            <w:rFonts w:ascii="Katsoulidis" w:eastAsia="Katsoulidis" w:hAnsi="Katsoulidis" w:cs="Katsoulidis"/>
            <w:sz w:val="22"/>
            <w:szCs w:val="22"/>
            <w:lang/>
          </w:rPr>
          <w:t>10η Παγκόσμια Σύνοδο της World Alliance for Arts Education,</w:t>
        </w:r>
      </w:hyperlink>
      <w:r w:rsidRPr="00174ED0">
        <w:rPr>
          <w:rFonts w:ascii="Katsoulidis" w:eastAsia="Katsoulidis" w:hAnsi="Katsoulidis" w:cs="Katsoulidis"/>
          <w:sz w:val="22"/>
          <w:szCs w:val="22"/>
          <w:lang/>
        </w:rPr>
        <w:t xml:space="preserve"> που πραγματοποιήθηκε στην Αθήνα τον Οκτώβριο του 2024, με την υποστήριξη της UNESCO. Η Σύνοδος διοργανώθηκε από το Τμήμα μας σε συνεργασία με το Τμήμα Μουσικών Σπουδών και με τη συνδρομή του ΕΚΠΑ.</w:t>
      </w:r>
    </w:p>
    <w:p w14:paraId="4EFCFFA3" w14:textId="77777777" w:rsidR="00174ED0" w:rsidRPr="00174ED0" w:rsidRDefault="00174ED0" w:rsidP="00174ED0">
      <w:pPr>
        <w:ind w:firstLine="720"/>
        <w:jc w:val="both"/>
        <w:rPr>
          <w:rFonts w:ascii="Katsoulidis" w:eastAsia="Katsoulidis" w:hAnsi="Katsoulidis" w:cs="Katsoulidis"/>
          <w:sz w:val="22"/>
          <w:szCs w:val="22"/>
          <w:lang/>
        </w:rPr>
      </w:pPr>
      <w:r w:rsidRPr="00174ED0">
        <w:rPr>
          <w:rFonts w:ascii="Katsoulidis" w:eastAsia="Katsoulidis" w:hAnsi="Katsoulidis" w:cs="Katsoulidis"/>
          <w:sz w:val="22"/>
          <w:szCs w:val="22"/>
          <w:lang/>
        </w:rPr>
        <w:t>Προκειμένου, ωστόσο, οι μαθητές και οι μαθήτριες να αξιοποιούν πλήρως τις δυνατότητες που προσφέρουν οι Τέχνες,</w:t>
      </w:r>
      <w:r w:rsidRPr="00174ED0">
        <w:rPr>
          <w:rFonts w:ascii="Katsoulidis" w:eastAsia="Katsoulidis" w:hAnsi="Katsoulidis" w:cs="Katsoulidis"/>
          <w:sz w:val="22"/>
          <w:szCs w:val="22"/>
          <w:lang w:val="el-GR"/>
        </w:rPr>
        <w:t xml:space="preserve"> </w:t>
      </w:r>
      <w:r w:rsidRPr="00174ED0">
        <w:rPr>
          <w:rFonts w:ascii="Katsoulidis" w:eastAsia="Katsoulidis" w:hAnsi="Katsoulidis" w:cs="Katsoulidis"/>
          <w:sz w:val="22"/>
          <w:szCs w:val="22"/>
          <w:lang/>
        </w:rPr>
        <w:t xml:space="preserve">είναι απαραίτητο τα αντίστοιχα γνωστικά αντικείμενα να διδάσκονται αυτοτελώς από εκπαιδευτικούς της αντίστοιχης ειδικότητας, κατάλληλα καταρτισμένους, ώστε να αξιοποιούν τις μεθόδους, τα μέσα και το περιεχόμενο κάθε </w:t>
      </w:r>
      <w:r w:rsidRPr="00174ED0">
        <w:rPr>
          <w:rFonts w:ascii="Katsoulidis" w:eastAsia="Katsoulidis" w:hAnsi="Katsoulidis" w:cs="Katsoulidis"/>
          <w:sz w:val="22"/>
          <w:szCs w:val="22"/>
          <w:lang/>
        </w:rPr>
        <w:lastRenderedPageBreak/>
        <w:t>αντικειμένου για την ανάπτυξη και την καλλιέργεια των μαθητών/τριών, από την πρώτη σχολική ηλικία έως και τις τελευταίες τάξεις του Λυκείου.</w:t>
      </w:r>
    </w:p>
    <w:p w14:paraId="5AE7DCB7" w14:textId="77777777" w:rsidR="00174ED0" w:rsidRPr="00174ED0" w:rsidRDefault="00174ED0" w:rsidP="00174ED0">
      <w:pPr>
        <w:ind w:firstLine="720"/>
        <w:jc w:val="both"/>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 xml:space="preserve">Ωστόσο, με την έναρξη της νέας σχολικής χρονιάς, διαπιστώσαμε μια σημαντική υποβάθμιση της θέσης της Θεατρικής Αγωγής, η οποία επηρεάζει τόσο τους χιλιάδες αποφοίτους του κλάδου ΠΕ91.01 όσο και τους μαθητές και τις μαθήτριες, ενώ παράλληλα επηρεάζει τις επαγγελματικές προοπτικές των τωρινών και μελλοντικών πτυχιούχων του κλάδου. Τόσο στο πλαίσιο των διορισμών νέων εκπαιδευτικών όσο και κατά την Α΄ φάση πρόσληψης αναπληρωτών, ο αριθμός των θεατρολόγων που προσλήφθηκαν ήταν ιδιαίτερα περιορισμένος. Η κατάσταση αυτή συνδέεται, μεταξύ άλλων, με την κάλυψη των αναγκών διδασκαλίας του μαθήματος μέσω ανάθεσης σε εκπαιδευτικούς του κλάδου ΠΕ70 (δάσκαλοι), με αποτέλεσμα να περιορίζεται η δυνατότητα των μαθητών και των μαθητριών να παρακολουθούν το μάθημα από εκπαιδευτικούς με εξειδικευμένη επιστημονική και παιδαγωγική κατάρτιση στο γνωστικό αντικείμενο της Θεατρικής Αγωγής. </w:t>
      </w:r>
    </w:p>
    <w:p w14:paraId="0C0B43C8" w14:textId="77777777" w:rsidR="00174ED0" w:rsidRPr="00174ED0" w:rsidRDefault="00174ED0" w:rsidP="00174ED0">
      <w:pPr>
        <w:ind w:firstLine="720"/>
        <w:jc w:val="both"/>
        <w:rPr>
          <w:rFonts w:ascii="Katsoulidis" w:eastAsia="Katsoulidis" w:hAnsi="Katsoulidis" w:cs="Katsoulidis"/>
          <w:sz w:val="22"/>
          <w:szCs w:val="22"/>
          <w:lang/>
        </w:rPr>
      </w:pPr>
      <w:r w:rsidRPr="00174ED0">
        <w:rPr>
          <w:rFonts w:ascii="Katsoulidis" w:eastAsia="Katsoulidis" w:hAnsi="Katsoulidis" w:cs="Katsoulidis"/>
          <w:sz w:val="22"/>
          <w:szCs w:val="22"/>
          <w:lang/>
        </w:rPr>
        <w:t xml:space="preserve">Το Τμήμα Θεατρικών Σπουδών του ΕΚΠΑ υπηρετεί επί τριάντα έξι χρόνια την επιστήμη του θεάτρου και της Θεατρολογίας, έχοντας συμβάλει, μέσω του επιστημονικού και διδακτικού του έργου, στην εκπαίδευση και κατάρτιση σημαντικού αριθμού επιστημόνων θεατρολόγων. Οι </w:t>
      </w:r>
      <w:r w:rsidRPr="00174ED0">
        <w:rPr>
          <w:rFonts w:ascii="Katsoulidis" w:eastAsia="Katsoulidis" w:hAnsi="Katsoulidis" w:cs="Katsoulidis"/>
          <w:sz w:val="22"/>
          <w:szCs w:val="22"/>
          <w:lang w:val="el-GR"/>
        </w:rPr>
        <w:t xml:space="preserve">πτυχιούχοι </w:t>
      </w:r>
      <w:r w:rsidRPr="00174ED0">
        <w:rPr>
          <w:rFonts w:ascii="Katsoulidis" w:eastAsia="Katsoulidis" w:hAnsi="Katsoulidis" w:cs="Katsoulidis"/>
          <w:sz w:val="22"/>
          <w:szCs w:val="22"/>
          <w:lang/>
        </w:rPr>
        <w:t>του Τμήματος, με την επιστημονική και παιδαγωγική τους κατάρτιση, δύνανται να συμβάλουν ουσιαστικά στην προαγωγή της θεατρικής παιδείας και στην ανάπτυξη του θεάτρου σε διαφορετικά πεδία της εκπαίδευσης και του πολιτισμού.</w:t>
      </w:r>
    </w:p>
    <w:p w14:paraId="27340754" w14:textId="77777777" w:rsidR="00174ED0" w:rsidRPr="00174ED0" w:rsidRDefault="00174ED0" w:rsidP="00174ED0">
      <w:pPr>
        <w:ind w:firstLine="720"/>
        <w:jc w:val="both"/>
        <w:rPr>
          <w:rFonts w:ascii="Katsoulidis" w:eastAsia="Katsoulidis" w:hAnsi="Katsoulidis" w:cs="Katsoulidis"/>
          <w:sz w:val="22"/>
          <w:szCs w:val="22"/>
          <w:lang/>
        </w:rPr>
      </w:pPr>
      <w:r w:rsidRPr="00174ED0">
        <w:rPr>
          <w:rFonts w:ascii="Katsoulidis" w:eastAsia="Katsoulidis" w:hAnsi="Katsoulidis" w:cs="Katsoulidis"/>
          <w:sz w:val="22"/>
          <w:szCs w:val="22"/>
          <w:lang/>
        </w:rPr>
        <w:t>Η παρουσία εξειδικευμένων θεατρολόγων στο σχολικό περιβάλλον είναι ιδιαίτερα σημαντική, καθώς τους επιτρέπει να συμβάλλουν ουσιαστικά στην εκπαίδευση των μαθητών/τριών, στην ψυχοσυναισθηματική και πνευματική τους ανάπτυξη</w:t>
      </w:r>
      <w:r w:rsidRPr="00174ED0">
        <w:rPr>
          <w:rFonts w:ascii="Katsoulidis" w:eastAsia="Katsoulidis" w:hAnsi="Katsoulidis" w:cs="Katsoulidis"/>
          <w:sz w:val="22"/>
          <w:szCs w:val="22"/>
          <w:lang w:val="el-GR"/>
        </w:rPr>
        <w:t xml:space="preserve"> </w:t>
      </w:r>
      <w:r w:rsidRPr="00174ED0">
        <w:rPr>
          <w:rFonts w:ascii="Katsoulidis" w:eastAsia="Katsoulidis" w:hAnsi="Katsoulidis" w:cs="Katsoulidis"/>
          <w:sz w:val="22"/>
          <w:szCs w:val="22"/>
          <w:lang/>
        </w:rPr>
        <w:t>και στην αισθητική και καλλιτεχνική τους καλλιέργεια.</w:t>
      </w:r>
    </w:p>
    <w:p w14:paraId="1209F9C9" w14:textId="77777777" w:rsidR="00174ED0" w:rsidRPr="00174ED0" w:rsidRDefault="00174ED0" w:rsidP="00174ED0">
      <w:pPr>
        <w:ind w:firstLine="720"/>
        <w:jc w:val="both"/>
        <w:rPr>
          <w:rFonts w:ascii="Katsoulidis" w:eastAsia="Katsoulidis" w:hAnsi="Katsoulidis" w:cs="Katsoulidis"/>
          <w:sz w:val="22"/>
          <w:szCs w:val="22"/>
          <w:lang/>
        </w:rPr>
      </w:pPr>
      <w:r w:rsidRPr="00174ED0">
        <w:rPr>
          <w:rFonts w:ascii="Katsoulidis" w:eastAsia="Katsoulidis" w:hAnsi="Katsoulidis" w:cs="Katsoulidis"/>
          <w:sz w:val="22"/>
          <w:szCs w:val="22"/>
          <w:lang/>
        </w:rPr>
        <w:t>Η σύγχρονη εκπαίδευση προϋποθέτει την παρουσία επιστημόνων θεατρολόγων και τη συστηματική διδασκαλία της Θεατρικής Αγωγής σε όλες τις βαθμίδες της εκπαίδευσης.</w:t>
      </w:r>
    </w:p>
    <w:p w14:paraId="23C04673" w14:textId="77777777" w:rsidR="00174ED0" w:rsidRPr="00174ED0" w:rsidRDefault="00174ED0" w:rsidP="00174ED0">
      <w:pPr>
        <w:jc w:val="both"/>
        <w:rPr>
          <w:rFonts w:ascii="Katsoulidis" w:eastAsia="Katsoulidis" w:hAnsi="Katsoulidis" w:cs="Katsoulidis"/>
          <w:sz w:val="22"/>
          <w:szCs w:val="22"/>
          <w:lang/>
        </w:rPr>
      </w:pPr>
      <w:r w:rsidRPr="00174ED0">
        <w:rPr>
          <w:rFonts w:ascii="Katsoulidis" w:eastAsia="Katsoulidis" w:hAnsi="Katsoulidis" w:cs="Katsoulidis"/>
          <w:sz w:val="22"/>
          <w:szCs w:val="22"/>
          <w:lang/>
        </w:rPr>
        <w:t>Για όλους τους παραπάνω λόγους, ζητούμε:</w:t>
      </w:r>
    </w:p>
    <w:p w14:paraId="225B669F" w14:textId="77777777" w:rsidR="00174ED0" w:rsidRPr="00174ED0" w:rsidRDefault="00174ED0" w:rsidP="00174ED0">
      <w:pPr>
        <w:numPr>
          <w:ilvl w:val="0"/>
          <w:numId w:val="1"/>
        </w:numPr>
        <w:jc w:val="both"/>
        <w:rPr>
          <w:rFonts w:ascii="Katsoulidis" w:eastAsia="Katsoulidis" w:hAnsi="Katsoulidis" w:cs="Katsoulidis"/>
          <w:sz w:val="22"/>
          <w:szCs w:val="22"/>
          <w:lang/>
        </w:rPr>
      </w:pPr>
      <w:r w:rsidRPr="00174ED0">
        <w:rPr>
          <w:rFonts w:ascii="Katsoulidis" w:eastAsia="Katsoulidis" w:hAnsi="Katsoulidis" w:cs="Katsoulidis"/>
          <w:b/>
          <w:bCs/>
          <w:sz w:val="22"/>
          <w:szCs w:val="22"/>
          <w:lang/>
        </w:rPr>
        <w:t>Την επαναφορά της Θεατρικής Αγωγής</w:t>
      </w:r>
      <w:r w:rsidRPr="00174ED0">
        <w:rPr>
          <w:rFonts w:ascii="Katsoulidis" w:eastAsia="Katsoulidis" w:hAnsi="Katsoulidis" w:cs="Katsoulidis"/>
          <w:sz w:val="22"/>
          <w:szCs w:val="22"/>
          <w:lang/>
        </w:rPr>
        <w:t xml:space="preserve"> στις δύο τελευταίες τάξεις του Δημοτικού Σχολείου.</w:t>
      </w:r>
    </w:p>
    <w:p w14:paraId="277CA81F" w14:textId="77777777" w:rsidR="00174ED0" w:rsidRPr="00174ED0" w:rsidRDefault="00174ED0" w:rsidP="00174ED0">
      <w:pPr>
        <w:numPr>
          <w:ilvl w:val="0"/>
          <w:numId w:val="1"/>
        </w:numPr>
        <w:jc w:val="both"/>
        <w:rPr>
          <w:rFonts w:ascii="Katsoulidis" w:eastAsia="Katsoulidis" w:hAnsi="Katsoulidis" w:cs="Katsoulidis"/>
          <w:sz w:val="22"/>
          <w:szCs w:val="22"/>
          <w:lang/>
        </w:rPr>
      </w:pPr>
      <w:r w:rsidRPr="00174ED0">
        <w:rPr>
          <w:rFonts w:ascii="Katsoulidis" w:eastAsia="Katsoulidis" w:hAnsi="Katsoulidis" w:cs="Katsoulidis"/>
          <w:b/>
          <w:bCs/>
          <w:sz w:val="22"/>
          <w:szCs w:val="22"/>
          <w:lang/>
        </w:rPr>
        <w:t>Την εισαγωγή της Θεατρικής Αγωγής στο Γυμνάσιο</w:t>
      </w:r>
      <w:r w:rsidRPr="00174ED0">
        <w:rPr>
          <w:rFonts w:ascii="Katsoulidis" w:eastAsia="Katsoulidis" w:hAnsi="Katsoulidis" w:cs="Katsoulidis"/>
          <w:sz w:val="22"/>
          <w:szCs w:val="22"/>
          <w:lang/>
        </w:rPr>
        <w:t xml:space="preserve">, ως τρίτου πυλώνα του μαθήματος «Πολιτισμός και Δραστηριότητες Τέχνης», παράλληλα με τα Εικαστικά και τη Μουσική, με την ενεργοποίηση του υφιστάμενου ΔΕΠΠΣ-ΑΠΣ </w:t>
      </w:r>
      <w:r w:rsidRPr="00174ED0">
        <w:rPr>
          <w:rFonts w:ascii="Katsoulidis" w:eastAsia="Katsoulidis" w:hAnsi="Katsoulidis" w:cs="Katsoulidis"/>
          <w:sz w:val="22"/>
          <w:szCs w:val="22"/>
          <w:lang w:val="el-GR"/>
        </w:rPr>
        <w:t>Θεάτρου</w:t>
      </w:r>
      <w:r w:rsidRPr="00174ED0">
        <w:rPr>
          <w:rFonts w:ascii="Katsoulidis" w:eastAsia="Katsoulidis" w:hAnsi="Katsoulidis" w:cs="Katsoulidis"/>
          <w:sz w:val="22"/>
          <w:szCs w:val="22"/>
          <w:lang/>
        </w:rPr>
        <w:t>, το οποίο προβλέπει τη σχετική διδασκαλία.</w:t>
      </w:r>
    </w:p>
    <w:p w14:paraId="744A763D" w14:textId="77777777" w:rsidR="00174ED0" w:rsidRPr="00174ED0" w:rsidRDefault="00174ED0" w:rsidP="00174ED0">
      <w:pPr>
        <w:numPr>
          <w:ilvl w:val="0"/>
          <w:numId w:val="1"/>
        </w:numPr>
        <w:jc w:val="both"/>
        <w:rPr>
          <w:rFonts w:ascii="Katsoulidis" w:eastAsia="Katsoulidis" w:hAnsi="Katsoulidis" w:cs="Katsoulidis"/>
          <w:sz w:val="22"/>
          <w:szCs w:val="22"/>
          <w:lang/>
        </w:rPr>
      </w:pPr>
      <w:r w:rsidRPr="00174ED0">
        <w:rPr>
          <w:rFonts w:ascii="Katsoulidis" w:eastAsia="Katsoulidis" w:hAnsi="Katsoulidis" w:cs="Katsoulidis"/>
          <w:b/>
          <w:bCs/>
          <w:sz w:val="22"/>
          <w:szCs w:val="22"/>
          <w:lang/>
        </w:rPr>
        <w:t>Την ενίσχυση και τη συστηματική παρουσία της Θεατρικής Αγωγής στη Δευτεροβάθμια Εκπαίδευση</w:t>
      </w:r>
      <w:r w:rsidRPr="00174ED0">
        <w:rPr>
          <w:rFonts w:ascii="Katsoulidis" w:eastAsia="Katsoulidis" w:hAnsi="Katsoulidis" w:cs="Katsoulidis"/>
          <w:sz w:val="22"/>
          <w:szCs w:val="22"/>
          <w:lang/>
        </w:rPr>
        <w:t>, με την ένταξη του μαθήματος στις δύο πρώτες τάξεις του Λυκείου, καθώς και με την επαναφορά του μαθήματος «Στοιχεία Θεατρολογίας» ως ειδικού μαθήματος στη Γ΄ Λυκείου, για τους μαθητές και τις μαθήτριες που επιθυμούν να ακολουθήσουν πανεπιστημιακές σπουδές στο πεδίο του θεάτρου.</w:t>
      </w:r>
    </w:p>
    <w:p w14:paraId="67A6FF37" w14:textId="77777777" w:rsidR="00174ED0" w:rsidRPr="00174ED0" w:rsidRDefault="00174ED0" w:rsidP="00174ED0">
      <w:pPr>
        <w:jc w:val="both"/>
        <w:rPr>
          <w:rFonts w:ascii="Katsoulidis" w:eastAsia="Katsoulidis" w:hAnsi="Katsoulidis" w:cs="Katsoulidis"/>
          <w:sz w:val="22"/>
          <w:szCs w:val="22"/>
          <w:lang/>
        </w:rPr>
      </w:pPr>
    </w:p>
    <w:p w14:paraId="0C99C0F8" w14:textId="77777777" w:rsidR="00174ED0" w:rsidRPr="00174ED0" w:rsidRDefault="00174ED0" w:rsidP="00174ED0">
      <w:pPr>
        <w:jc w:val="right"/>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Με τιμή,</w:t>
      </w:r>
    </w:p>
    <w:p w14:paraId="018C915C" w14:textId="77777777" w:rsidR="00174ED0" w:rsidRPr="00174ED0" w:rsidRDefault="00174ED0" w:rsidP="00174ED0">
      <w:pPr>
        <w:jc w:val="right"/>
        <w:rPr>
          <w:rFonts w:ascii="Katsoulidis" w:eastAsia="Katsoulidis" w:hAnsi="Katsoulidis" w:cs="Katsoulidis"/>
          <w:sz w:val="22"/>
          <w:szCs w:val="22"/>
          <w:lang w:val="el-GR"/>
        </w:rPr>
      </w:pPr>
    </w:p>
    <w:p w14:paraId="08B130CB" w14:textId="77777777" w:rsidR="00174ED0" w:rsidRPr="00174ED0" w:rsidRDefault="00174ED0" w:rsidP="00174ED0">
      <w:pPr>
        <w:jc w:val="right"/>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Τα Μέλη της Συνέλευσης</w:t>
      </w:r>
    </w:p>
    <w:p w14:paraId="10A9A255" w14:textId="77777777" w:rsidR="00174ED0" w:rsidRPr="00174ED0" w:rsidRDefault="00174ED0" w:rsidP="00174ED0">
      <w:pPr>
        <w:jc w:val="right"/>
        <w:rPr>
          <w:rFonts w:ascii="Katsoulidis" w:eastAsia="Katsoulidis" w:hAnsi="Katsoulidis" w:cs="Katsoulidis"/>
          <w:sz w:val="22"/>
          <w:szCs w:val="22"/>
          <w:lang w:val="el-GR"/>
        </w:rPr>
      </w:pPr>
      <w:r w:rsidRPr="00174ED0">
        <w:rPr>
          <w:rFonts w:ascii="Katsoulidis" w:eastAsia="Katsoulidis" w:hAnsi="Katsoulidis" w:cs="Katsoulidis"/>
          <w:sz w:val="22"/>
          <w:szCs w:val="22"/>
          <w:lang w:val="el-GR"/>
        </w:rPr>
        <w:t>του Τμήματος Θεατρικών Σπουδών ΕΚΠΑ</w:t>
      </w:r>
    </w:p>
    <w:p w14:paraId="06B0C9C5" w14:textId="77777777" w:rsidR="00174ED0" w:rsidRPr="00174ED0" w:rsidRDefault="00174ED0">
      <w:pPr>
        <w:jc w:val="both"/>
        <w:rPr>
          <w:rFonts w:ascii="Katsoulidis" w:eastAsia="Katsoulidis" w:hAnsi="Katsoulidis" w:cs="Katsoulidis"/>
          <w:sz w:val="22"/>
          <w:szCs w:val="22"/>
          <w:lang w:val="el-GR"/>
        </w:rPr>
      </w:pPr>
    </w:p>
    <w:p w14:paraId="3C6350B2" w14:textId="77777777" w:rsidR="00AA1168" w:rsidRDefault="00AA1168">
      <w:pPr>
        <w:jc w:val="both"/>
        <w:rPr>
          <w:rFonts w:ascii="Katsoulidis" w:eastAsia="Katsoulidis" w:hAnsi="Katsoulidis" w:cs="Katsoulidis"/>
          <w:sz w:val="22"/>
          <w:szCs w:val="22"/>
        </w:rPr>
      </w:pPr>
    </w:p>
    <w:p w14:paraId="491B8C9D" w14:textId="77777777" w:rsidR="00AA1168" w:rsidRDefault="00AA1168">
      <w:pPr>
        <w:jc w:val="right"/>
        <w:rPr>
          <w:rFonts w:ascii="Katsoulidis" w:eastAsia="Katsoulidis" w:hAnsi="Katsoulidis" w:cs="Katsoulidis"/>
          <w:sz w:val="22"/>
          <w:szCs w:val="22"/>
        </w:rPr>
      </w:pPr>
    </w:p>
    <w:sectPr w:rsidR="00AA1168">
      <w:pgSz w:w="11907" w:h="16840"/>
      <w:pgMar w:top="851" w:right="1418" w:bottom="680" w:left="1418" w:header="284" w:footer="28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1"/>
    <w:family w:val="script"/>
    <w:pitch w:val="variable"/>
    <w:sig w:usb0="00000687" w:usb1="00000013" w:usb2="00000000" w:usb3="00000000" w:csb0="0000009F" w:csb1="00000000"/>
    <w:embedBold r:id="rId1" w:fontKey="{E4631A82-3D58-4055-9DDA-BE8EF82E988F}"/>
  </w:font>
  <w:font w:name="Tahoma">
    <w:panose1 w:val="020B0604030504040204"/>
    <w:charset w:val="00"/>
    <w:family w:val="roman"/>
    <w:notTrueType/>
    <w:pitch w:val="default"/>
    <w:embedRegular r:id="rId2" w:fontKey="{98D368B6-F57A-434A-97EC-2B42C4406A16}"/>
  </w:font>
  <w:font w:name="Cambria">
    <w:panose1 w:val="02040503050406030204"/>
    <w:charset w:val="00"/>
    <w:family w:val="roman"/>
    <w:notTrueType/>
    <w:pitch w:val="default"/>
    <w:embedRegular r:id="rId3" w:fontKey="{CC1CCFF9-E4FE-40E7-887E-6084545E344E}"/>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A1"/>
    <w:family w:val="swiss"/>
    <w:pitch w:val="variable"/>
    <w:sig w:usb0="E4002EFF" w:usb1="C200247B" w:usb2="00000009" w:usb3="00000000" w:csb0="000001FF" w:csb1="00000000"/>
    <w:embedRegular r:id="rId4" w:fontKey="{6CC4626D-6B51-4E0D-B541-756B1C937135}"/>
    <w:embedItalic r:id="rId5" w:fontKey="{27D1E2EA-5737-40B6-A2AE-7FC668352D6C}"/>
  </w:font>
  <w:font w:name="Georgia">
    <w:panose1 w:val="02040502050405020303"/>
    <w:charset w:val="A1"/>
    <w:family w:val="roman"/>
    <w:pitch w:val="variable"/>
    <w:sig w:usb0="00000287" w:usb1="00000000" w:usb2="00000000" w:usb3="00000000" w:csb0="0000009F" w:csb1="00000000"/>
    <w:embedItalic r:id="rId6" w:fontKey="{1AC5F98B-1D9F-42CF-86D4-9A0789A629A7}"/>
  </w:font>
  <w:font w:name="Katsoulidis">
    <w:panose1 w:val="02000506040000020003"/>
    <w:charset w:val="00"/>
    <w:family w:val="modern"/>
    <w:notTrueType/>
    <w:pitch w:val="variable"/>
    <w:sig w:usb0="A00000AF" w:usb1="4000204A" w:usb2="00000000" w:usb3="00000000" w:csb0="0000009B" w:csb1="00000000"/>
  </w:font>
  <w:font w:name="Aptos Display">
    <w:charset w:val="00"/>
    <w:family w:val="swiss"/>
    <w:pitch w:val="variable"/>
    <w:sig w:usb0="20000287" w:usb1="00000003" w:usb2="00000000" w:usb3="00000000" w:csb0="0000019F" w:csb1="00000000"/>
    <w:embedRegular r:id="rId7" w:fontKey="{7FFAB028-1E67-45F4-B003-609CB3415970}"/>
  </w:font>
  <w:font w:name="Aptos">
    <w:charset w:val="00"/>
    <w:family w:val="swiss"/>
    <w:pitch w:val="variable"/>
    <w:sig w:usb0="20000287" w:usb1="00000003" w:usb2="00000000" w:usb3="00000000" w:csb0="0000019F" w:csb1="00000000"/>
    <w:embedRegular r:id="rId8" w:fontKey="{4832A23F-8087-4488-B67C-E0B4325F1E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63760"/>
    <w:multiLevelType w:val="multilevel"/>
    <w:tmpl w:val="4B3E1A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01204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68"/>
    <w:rsid w:val="00174ED0"/>
    <w:rsid w:val="00AA1168"/>
    <w:rsid w:val="00BB7172"/>
    <w:rsid w:val="00C535FE"/>
    <w:rsid w:val="00FA47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58348"/>
  <w15:docId w15:val="{DD21BF35-AEC0-4B1B-BFE9-6E0FA4CCD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567"/>
      <w:jc w:val="center"/>
    </w:pPr>
    <w:rPr>
      <w:rFonts w:ascii="Comic Sans MS" w:eastAsia="Comic Sans MS" w:hAnsi="Comic Sans MS" w:cs="Comic Sans MS"/>
      <w:b/>
      <w:bCs/>
      <w:sz w:val="32"/>
      <w:szCs w:val="32"/>
      <w:u w:val="single"/>
    </w:rPr>
  </w:style>
  <w:style w:type="paragraph" w:styleId="Caption">
    <w:name w:val="caption"/>
    <w:basedOn w:val="Normal"/>
    <w:next w:val="Normal"/>
    <w:qFormat/>
    <w:pPr>
      <w:framePr w:w="4603" w:h="2442" w:hSpace="180" w:wrap="around" w:vAnchor="text" w:hAnchor="page" w:x="1005" w:y="588"/>
    </w:pPr>
    <w:rPr>
      <w:sz w:val="24"/>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styleId="Hyperlink">
    <w:name w:val="Hyperlink"/>
    <w:uiPriority w:val="99"/>
    <w:unhideWhenUsed/>
    <w:rPr>
      <w:color w:val="0000FF"/>
      <w:u w:val="single"/>
    </w:rPr>
  </w:style>
  <w:style w:type="table" w:styleId="TableGrid">
    <w:name w:val="Table Grid"/>
    <w:basedOn w:val="TableNormal"/>
    <w:uiPriority w:val="59"/>
    <w:rPr>
      <w:rFonts w:ascii="Cambria" w:eastAsia="MS Mincho" w:hAnsi="Cambr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Παράγραφος λίστας1"/>
    <w:basedOn w:val="Normal"/>
    <w:pPr>
      <w:spacing w:after="160" w:line="254" w:lineRule="auto"/>
      <w:ind w:left="720"/>
    </w:pPr>
    <w:rPr>
      <w:rFonts w:ascii="Calibri" w:hAnsi="Calibri"/>
      <w:sz w:val="22"/>
      <w:szCs w:val="22"/>
      <w:lang w:eastAsia="en-US"/>
    </w:rPr>
  </w:style>
  <w:style w:type="character" w:styleId="UnresolvedMention">
    <w:name w:val="Unresolved Mention"/>
    <w:uiPriority w:val="47"/>
    <w:rsid w:val="00E11215"/>
    <w:rPr>
      <w:color w:val="605E5C"/>
      <w:shd w:val="clear" w:color="auto" w:fill="E1DFDD"/>
    </w:rPr>
  </w:style>
  <w:style w:type="paragraph" w:customStyle="1" w:styleId="-11">
    <w:name w:val="Πολύχρωμη λίστα - ΄Εμφαση 11"/>
    <w:aliases w:val="Bullet List,FooterText,List Paragraph1,Colorful List Accent 1,numbered,Paragraphe de liste1,列出段落,列出段落1,Bulletr List Paragraph,List Paragraph2,List Paragraph21,Párrafo de lista1,Parágrafo da Lista1,リスト段落1,Plan,Dot pt"/>
    <w:basedOn w:val="Normal"/>
    <w:link w:val="-1Char"/>
    <w:uiPriority w:val="34"/>
    <w:qFormat/>
    <w:rsid w:val="00287DBB"/>
    <w:pPr>
      <w:spacing w:after="200" w:line="276" w:lineRule="auto"/>
      <w:ind w:left="720"/>
      <w:contextualSpacing/>
    </w:pPr>
    <w:rPr>
      <w:rFonts w:ascii="Calibri" w:eastAsia="Calibri" w:hAnsi="Calibri"/>
      <w:sz w:val="22"/>
      <w:szCs w:val="22"/>
      <w:lang w:eastAsia="en-US"/>
    </w:rPr>
  </w:style>
  <w:style w:type="character" w:customStyle="1" w:styleId="-1Char">
    <w:name w:val="Πολύχρωμη λίστα - ΄Εμφαση 1 Char"/>
    <w:aliases w:val="Bullet List Char,FooterText Char,List Paragraph1 Char,Colorful List Accent 1 Char,numbered Char,Paragraphe de liste1 Char,列出段落 Char,列出段落1 Char,Bulletr List Paragraph Char,List Paragraph2 Char,List Paragraph21 Char"/>
    <w:link w:val="-11"/>
    <w:uiPriority w:val="34"/>
    <w:locked/>
    <w:rsid w:val="00287DBB"/>
    <w:rPr>
      <w:rFonts w:ascii="Calibri" w:eastAsia="Calibri" w:hAnsi="Calibri"/>
      <w:sz w:val="22"/>
      <w:szCs w:val="22"/>
      <w:lang w:val="el-GR"/>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onferences.uoa.gr/event/93/" TargetMode="External"/><Relationship Id="rId4" Type="http://schemas.openxmlformats.org/officeDocument/2006/relationships/settings" Target="settings.xml"/><Relationship Id="rId9" Type="http://schemas.openxmlformats.org/officeDocument/2006/relationships/hyperlink" Target="https://conferences.uoa.gr/event/121/over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i19w+75MQtXbbTzCJ7wlKpnM0Q==">CgMxLjA4AHIhMVZJdFVMN21jU2ctUVV6WFFkZEE0ejRuTmVXamxPandE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899</Words>
  <Characters>4860</Characters>
  <Application>Microsoft Office Word</Application>
  <DocSecurity>0</DocSecurity>
  <Lines>40</Lines>
  <Paragraphs>11</Paragraphs>
  <ScaleCrop>false</ScaleCrop>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Ilia Lakidou</cp:lastModifiedBy>
  <cp:revision>4</cp:revision>
  <dcterms:created xsi:type="dcterms:W3CDTF">2026-09-28T10:32:00Z</dcterms:created>
  <dcterms:modified xsi:type="dcterms:W3CDTF">2026-09-28T11:17:00Z</dcterms:modified>
</cp:coreProperties>
</file>