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rPr>
      </w:pPr>
      <w:r>
        <w:rPr>
          <w:bCs/>
        </w:rPr>
        <w:tab/>
      </w:r>
    </w:p>
    <w:tbl>
      <w:tblPr>
        <w:tblpPr w:vertAnchor="text" w:horzAnchor="text" w:leftFromText="180" w:rightFromText="180" w:tblpX="0" w:tblpY="1"/>
        <w:tblOverlap w:val="never"/>
        <w:tblW w:w="8730" w:type="dxa"/>
        <w:jc w:val="left"/>
        <w:tblInd w:w="108" w:type="dxa"/>
        <w:tblLayout w:type="fixed"/>
        <w:tblCellMar>
          <w:top w:w="0" w:type="dxa"/>
          <w:left w:w="108" w:type="dxa"/>
          <w:bottom w:w="0" w:type="dxa"/>
          <w:right w:w="108" w:type="dxa"/>
        </w:tblCellMar>
        <w:tblLook w:val="01e0"/>
      </w:tblPr>
      <w:tblGrid>
        <w:gridCol w:w="6204"/>
        <w:gridCol w:w="2525"/>
      </w:tblGrid>
      <w:tr>
        <w:trPr>
          <w:trHeight w:val="796" w:hRule="atLeast"/>
        </w:trPr>
        <w:tc>
          <w:tcPr>
            <w:tcW w:w="6204" w:type="dxa"/>
            <w:tcBorders/>
          </w:tcPr>
          <w:p>
            <w:pPr>
              <w:pStyle w:val="Normal"/>
              <w:spacing w:before="0" w:after="200"/>
              <w:rPr>
                <w:b/>
                <w:bCs/>
                <w:iCs/>
              </w:rPr>
            </w:pPr>
            <w:r>
              <w:rPr/>
              <w:drawing>
                <wp:inline distT="0" distB="0" distL="0" distR="0">
                  <wp:extent cx="3042920" cy="892175"/>
                  <wp:effectExtent l="0" t="0" r="0" b="0"/>
                  <wp:docPr id="1"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8" descr=""/>
                          <pic:cNvPicPr>
                            <a:picLocks noChangeAspect="1" noChangeArrowheads="1"/>
                          </pic:cNvPicPr>
                        </pic:nvPicPr>
                        <pic:blipFill>
                          <a:blip r:embed="rId2"/>
                          <a:stretch>
                            <a:fillRect/>
                          </a:stretch>
                        </pic:blipFill>
                        <pic:spPr bwMode="auto">
                          <a:xfrm>
                            <a:off x="0" y="0"/>
                            <a:ext cx="3042920" cy="892175"/>
                          </a:xfrm>
                          <a:prstGeom prst="rect">
                            <a:avLst/>
                          </a:prstGeom>
                        </pic:spPr>
                      </pic:pic>
                    </a:graphicData>
                  </a:graphic>
                </wp:inline>
              </w:drawing>
            </w:r>
          </w:p>
        </w:tc>
        <w:tc>
          <w:tcPr>
            <w:tcW w:w="2525" w:type="dxa"/>
            <w:tcBorders/>
          </w:tcPr>
          <w:p>
            <w:pPr>
              <w:pStyle w:val="Normal"/>
              <w:widowControl/>
              <w:bidi w:val="0"/>
              <w:spacing w:lineRule="auto" w:line="276" w:before="0" w:after="200"/>
              <w:jc w:val="left"/>
              <w:rPr/>
            </w:pPr>
            <w:r>
              <w:rPr/>
            </w:r>
          </w:p>
        </w:tc>
      </w:tr>
    </w:tbl>
    <w:p>
      <w:pPr>
        <w:pStyle w:val="Normal"/>
        <w:rPr>
          <w:sz w:val="18"/>
          <w:szCs w:val="18"/>
        </w:rPr>
      </w:pPr>
      <w:r>
        <w:rPr>
          <w:sz w:val="18"/>
          <w:szCs w:val="18"/>
        </w:rPr>
        <w:t>ΦΙΛΟΣΟΦΙΚΗ ΣΧΟΛΗ</w:t>
        <w:br/>
        <w:t>ΠΑΙΔΑΓΩΓΙΚΟ ΤΜΗΜΑ ΔΕΥΤΕΡΟΒΑΘΜΙΑΣ ΕΚΠΑΙΔΕΥΣΗΣ</w:t>
        <w:br/>
        <w:t>Πρόγραμμα Μεταπτυχιακών Σπουδών</w:t>
        <w:br/>
        <w:t>«Διδασκαλία Ανθρωπιστικών Αντικειμένων και Διαπολιτισμική Εκπαίδευση»</w:t>
        <w:br/>
        <w:t xml:space="preserve">Τηλ. 210-7277520, </w:t>
      </w:r>
      <w:hyperlink r:id="rId3" w:tgtFrame="Αυτή η εξωτερική σύνδεση θα ανοίξει σε ένα νέο παράθυρο">
        <w:r>
          <w:rPr>
            <w:rStyle w:val="Hyperlink"/>
            <w:sz w:val="18"/>
            <w:szCs w:val="18"/>
            <w:lang w:val="en-GB"/>
          </w:rPr>
          <w:t>https</w:t>
        </w:r>
        <w:r>
          <w:rPr>
            <w:rStyle w:val="Hyperlink"/>
            <w:sz w:val="18"/>
            <w:szCs w:val="18"/>
          </w:rPr>
          <w:t>://</w:t>
        </w:r>
        <w:r>
          <w:rPr>
            <w:rStyle w:val="Hyperlink"/>
            <w:sz w:val="18"/>
            <w:szCs w:val="18"/>
            <w:lang w:val="en-GB"/>
          </w:rPr>
          <w:t>daade</w:t>
        </w:r>
        <w:r>
          <w:rPr>
            <w:rStyle w:val="Hyperlink"/>
            <w:sz w:val="18"/>
            <w:szCs w:val="18"/>
          </w:rPr>
          <w:t>.</w:t>
        </w:r>
        <w:r>
          <w:rPr>
            <w:rStyle w:val="Hyperlink"/>
            <w:sz w:val="18"/>
            <w:szCs w:val="18"/>
            <w:lang w:val="en-GB"/>
          </w:rPr>
          <w:t>eds</w:t>
        </w:r>
        <w:r>
          <w:rPr>
            <w:rStyle w:val="Hyperlink"/>
            <w:sz w:val="18"/>
            <w:szCs w:val="18"/>
          </w:rPr>
          <w:t>.</w:t>
        </w:r>
        <w:r>
          <w:rPr>
            <w:rStyle w:val="Hyperlink"/>
            <w:sz w:val="18"/>
            <w:szCs w:val="18"/>
            <w:lang w:val="en-GB"/>
          </w:rPr>
          <w:t>uoa</w:t>
        </w:r>
        <w:r>
          <w:rPr>
            <w:rStyle w:val="Hyperlink"/>
            <w:sz w:val="18"/>
            <w:szCs w:val="18"/>
          </w:rPr>
          <w:t>.</w:t>
        </w:r>
        <w:r>
          <w:rPr>
            <w:rStyle w:val="Hyperlink"/>
            <w:sz w:val="18"/>
            <w:szCs w:val="18"/>
            <w:lang w:val="en-GB"/>
          </w:rPr>
          <w:t>gr</w:t>
        </w:r>
      </w:hyperlink>
    </w:p>
    <w:p>
      <w:pPr>
        <w:pStyle w:val="Normal"/>
        <w:jc w:val="right"/>
        <w:rPr>
          <w:b/>
          <w:bCs/>
          <w:u w:val="single"/>
        </w:rPr>
      </w:pPr>
      <w:r>
        <w:rPr/>
        <w:t xml:space="preserve">   </w:t>
      </w:r>
      <w:r>
        <w:rPr/>
        <w:t xml:space="preserve">Αθήνα, 3 Οκτωβρίου 2025   </w:t>
        <w:br/>
      </w:r>
      <w:r>
        <w:rPr>
          <w:lang w:val="en-US"/>
        </w:rPr>
        <w:t xml:space="preserve">                                                 </w:t>
      </w:r>
      <w:r>
        <w:rPr/>
        <w:tab/>
        <w:tab/>
        <w:tab/>
      </w:r>
    </w:p>
    <w:p>
      <w:pPr>
        <w:pStyle w:val="Normal"/>
        <w:jc w:val="center"/>
        <w:rPr>
          <w:b/>
          <w:bCs/>
          <w:u w:val="single"/>
        </w:rPr>
      </w:pPr>
      <w:r>
        <w:rPr>
          <w:b/>
          <w:bCs/>
          <w:u w:val="single"/>
        </w:rPr>
        <w:t>ΑΝΑΚΟΙΝΩΣΗ ΕΠΙΤΥΧΟΥΣΩΝ/-ΟΝΤΩΝ ΜΕΤΑΠΤΥΧΙΑΚΩΝ ΦΟΙΤΗΤΡΙΩΝ/-ΤΩΝ</w:t>
      </w:r>
    </w:p>
    <w:p>
      <w:pPr>
        <w:pStyle w:val="Normal"/>
        <w:jc w:val="center"/>
        <w:rPr>
          <w:b/>
          <w:bCs/>
          <w:u w:val="single"/>
        </w:rPr>
      </w:pPr>
      <w:r>
        <w:rPr>
          <w:b/>
          <w:bCs/>
          <w:u w:val="single"/>
        </w:rPr>
        <w:t xml:space="preserve">ΓΙΑ ΤΗΝ ΕΙΔΙΚΕΥΣΗ «ΔΙΔΑΣΚΑΛΙΑ ΑΝΘΡΩΠΙΣΤΙΚΩΝ ΑΝΤΙΚΕΙΜΕΝΩΝ ΚΑΙ ΕΚΠΑΙΔΕΥΤΙΚΗ ΑΞΙΟΛΟΓΗΣΗ» </w:t>
        <w:br/>
      </w:r>
    </w:p>
    <w:p>
      <w:pPr>
        <w:pStyle w:val="Normal"/>
        <w:jc w:val="both"/>
        <w:rPr/>
      </w:pPr>
      <w:r>
        <w:rPr/>
        <w:t>Οι επιτυχούσες κι επιτυχόντες στη διαδικασία επιλογής υποψηφίων μεταπτυχιακών φοιτητριών και φοιτητών για φοίτηση στο Π.Μ.Σ. «Διδασκαλία Ανθρωπιστικών Αντικειμένων και Διαπολιτισμική Εκπαίδευση» (Ειδίκευση «Διδασκαλία Ανθρωπιστικών Αντικειμένων και Εκπαιδευτική Αξιολόγηση») για το ακαδημαϊκό έτος 2025-2026</w:t>
      </w:r>
      <w:r>
        <w:rPr>
          <w:vertAlign w:val="superscript"/>
        </w:rPr>
        <w:t xml:space="preserve"> </w:t>
      </w:r>
      <w:r>
        <w:rPr/>
        <w:t>είναι οι κάτωθι:</w:t>
      </w:r>
    </w:p>
    <w:p>
      <w:pPr>
        <w:pStyle w:val="Normal"/>
        <w:rPr/>
      </w:pPr>
      <w:r>
        <w:rPr/>
      </w:r>
    </w:p>
    <w:tbl>
      <w:tblPr>
        <w:tblStyle w:val="a3"/>
        <w:tblW w:w="4678" w:type="dxa"/>
        <w:jc w:val="center"/>
        <w:tblInd w:w="0" w:type="dxa"/>
        <w:tblLayout w:type="fixed"/>
        <w:tblCellMar>
          <w:top w:w="0" w:type="dxa"/>
          <w:left w:w="108" w:type="dxa"/>
          <w:bottom w:w="0" w:type="dxa"/>
          <w:right w:w="108" w:type="dxa"/>
        </w:tblCellMar>
        <w:tblLook w:val="04a0"/>
      </w:tblPr>
      <w:tblGrid>
        <w:gridCol w:w="709"/>
        <w:gridCol w:w="3968"/>
      </w:tblGrid>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1.</w:t>
            </w:r>
          </w:p>
        </w:tc>
        <w:tc>
          <w:tcPr>
            <w:tcW w:w="3968" w:type="dxa"/>
            <w:tcBorders/>
          </w:tcPr>
          <w:p>
            <w:pPr>
              <w:pStyle w:val="Normal"/>
              <w:widowControl/>
              <w:suppressAutoHyphens w:val="true"/>
              <w:spacing w:lineRule="auto" w:line="276" w:before="0" w:after="0"/>
              <w:jc w:val="center"/>
              <w:rPr>
                <w:lang w:val="en-US"/>
              </w:rPr>
            </w:pPr>
            <w:r>
              <w:rPr>
                <w:rFonts w:eastAsia="Calibri" w:cs=""/>
                <w:b/>
                <w:kern w:val="0"/>
                <w:sz w:val="22"/>
                <w:szCs w:val="22"/>
                <w:lang w:val="el-GR" w:eastAsia="en-US" w:bidi="ar-SA"/>
              </w:rPr>
              <w:t>Αρ. Πρωτοκ.</w:t>
            </w:r>
            <w:r>
              <w:rPr>
                <w:rFonts w:eastAsia="Calibri" w:cs=""/>
                <w:kern w:val="0"/>
                <w:sz w:val="22"/>
                <w:szCs w:val="22"/>
                <w:lang w:val="el-GR" w:eastAsia="en-US" w:bidi="ar-SA"/>
              </w:rPr>
              <w:t xml:space="preserve"> </w:t>
            </w:r>
            <w:r>
              <w:rPr>
                <w:rFonts w:eastAsia="Calibri" w:cs=""/>
                <w:b/>
                <w:kern w:val="0"/>
                <w:sz w:val="22"/>
                <w:szCs w:val="22"/>
                <w:lang w:val="en-US" w:eastAsia="en-US" w:bidi="ar-SA"/>
              </w:rPr>
              <w:t>075/2025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2.</w:t>
            </w:r>
          </w:p>
        </w:tc>
        <w:tc>
          <w:tcPr>
            <w:tcW w:w="3968"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b/>
                <w:kern w:val="0"/>
                <w:sz w:val="22"/>
                <w:szCs w:val="22"/>
                <w:lang w:val="el-GR" w:eastAsia="en-US" w:bidi="ar-SA"/>
              </w:rPr>
              <w:t xml:space="preserve">Αρ. Πρωτοκ. </w:t>
            </w:r>
            <w:r>
              <w:rPr>
                <w:rFonts w:eastAsia="Calibri" w:cs=""/>
                <w:b/>
                <w:kern w:val="0"/>
                <w:sz w:val="22"/>
                <w:szCs w:val="22"/>
                <w:lang w:val="en-US" w:eastAsia="en-US" w:bidi="ar-SA"/>
              </w:rPr>
              <w:t>093/2025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3.</w:t>
            </w:r>
          </w:p>
        </w:tc>
        <w:tc>
          <w:tcPr>
            <w:tcW w:w="3968"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b/>
                <w:kern w:val="0"/>
                <w:sz w:val="22"/>
                <w:szCs w:val="22"/>
                <w:lang w:val="el-GR" w:eastAsia="en-US" w:bidi="ar-SA"/>
              </w:rPr>
              <w:t>Αρ. Πρωτοκ.</w:t>
            </w:r>
            <w:r>
              <w:rPr>
                <w:rFonts w:eastAsia="Calibri" w:cs=""/>
                <w:b/>
                <w:kern w:val="0"/>
                <w:sz w:val="22"/>
                <w:szCs w:val="22"/>
                <w:lang w:val="en-US" w:eastAsia="en-US" w:bidi="ar-SA"/>
              </w:rPr>
              <w:t xml:space="preserve"> </w:t>
            </w:r>
            <w:r>
              <w:rPr>
                <w:rFonts w:eastAsia="Calibri" w:cs=""/>
                <w:b/>
                <w:kern w:val="0"/>
                <w:sz w:val="22"/>
                <w:szCs w:val="22"/>
                <w:lang w:val="en-GB" w:eastAsia="en-US" w:bidi="ar-SA"/>
              </w:rPr>
              <w:t>095/2025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4.</w:t>
            </w:r>
          </w:p>
        </w:tc>
        <w:tc>
          <w:tcPr>
            <w:tcW w:w="3968" w:type="dxa"/>
            <w:tcBorders/>
          </w:tcPr>
          <w:p>
            <w:pPr>
              <w:pStyle w:val="Normal"/>
              <w:widowControl/>
              <w:suppressAutoHyphens w:val="true"/>
              <w:spacing w:lineRule="auto" w:line="276" w:before="0" w:after="0"/>
              <w:jc w:val="center"/>
              <w:rPr>
                <w:rFonts w:ascii="Calibri" w:hAnsi="Calibri"/>
                <w:sz w:val="22"/>
              </w:rPr>
            </w:pPr>
            <w:r>
              <w:rPr>
                <w:rFonts w:eastAsia="Calibri" w:cs=""/>
                <w:b/>
                <w:kern w:val="0"/>
                <w:sz w:val="22"/>
                <w:szCs w:val="22"/>
                <w:lang w:val="el-GR" w:eastAsia="en-US" w:bidi="ar-SA"/>
              </w:rPr>
              <w:t xml:space="preserve">Αρ. Πρωτοκ. </w:t>
            </w:r>
            <w:r>
              <w:rPr>
                <w:b/>
                <w:i w:val="false"/>
                <w:caps w:val="false"/>
                <w:smallCaps w:val="false"/>
                <w:sz w:val="22"/>
                <w:szCs w:val="22"/>
                <w:lang w:val="en-GB"/>
              </w:rPr>
              <w:t>043/2025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5.</w:t>
            </w:r>
          </w:p>
        </w:tc>
        <w:tc>
          <w:tcPr>
            <w:tcW w:w="3968"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b/>
                <w:kern w:val="0"/>
                <w:sz w:val="22"/>
                <w:szCs w:val="22"/>
                <w:lang w:val="el-GR" w:eastAsia="en-US" w:bidi="ar-SA"/>
              </w:rPr>
              <w:t xml:space="preserve">Αρ. Πρωτοκ. </w:t>
            </w:r>
            <w:r>
              <w:rPr>
                <w:rFonts w:eastAsia="Calibri" w:cs=""/>
                <w:b/>
                <w:kern w:val="0"/>
                <w:sz w:val="22"/>
                <w:szCs w:val="22"/>
                <w:lang w:val="en-GB" w:eastAsia="en-US" w:bidi="ar-SA"/>
              </w:rPr>
              <w:t>062/2025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6.</w:t>
            </w:r>
          </w:p>
        </w:tc>
        <w:tc>
          <w:tcPr>
            <w:tcW w:w="3968"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b/>
                <w:kern w:val="0"/>
                <w:sz w:val="22"/>
                <w:szCs w:val="22"/>
                <w:lang w:val="el-GR" w:eastAsia="en-US" w:bidi="ar-SA"/>
              </w:rPr>
              <w:t xml:space="preserve">Αρ. Πρωτοκ. </w:t>
            </w:r>
            <w:r>
              <w:rPr>
                <w:rFonts w:eastAsia="Calibri" w:cs=""/>
                <w:b/>
                <w:kern w:val="0"/>
                <w:sz w:val="22"/>
                <w:szCs w:val="22"/>
                <w:lang w:val="en-GB" w:eastAsia="en-US" w:bidi="ar-SA"/>
              </w:rPr>
              <w:t>086/2025</w:t>
            </w:r>
          </w:p>
        </w:tc>
      </w:tr>
      <w:tr>
        <w:trPr/>
        <w:tc>
          <w:tcPr>
            <w:tcW w:w="709"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7.</w:t>
            </w:r>
          </w:p>
        </w:tc>
        <w:tc>
          <w:tcPr>
            <w:tcW w:w="3968" w:type="dxa"/>
            <w:tcBorders/>
          </w:tcPr>
          <w:p>
            <w:pPr>
              <w:pStyle w:val="Normal"/>
              <w:widowControl/>
              <w:suppressAutoHyphens w:val="true"/>
              <w:spacing w:lineRule="auto" w:line="276" w:before="0" w:after="0"/>
              <w:jc w:val="center"/>
              <w:rPr>
                <w:rFonts w:ascii="Calibri" w:hAnsi="Calibri" w:eastAsia="Calibri" w:cs=""/>
                <w:kern w:val="0"/>
                <w:sz w:val="22"/>
                <w:szCs w:val="22"/>
                <w:lang w:val="el-GR" w:eastAsia="en-US" w:bidi="ar-SA"/>
              </w:rPr>
            </w:pPr>
            <w:r>
              <w:rPr>
                <w:rFonts w:eastAsia="Calibri" w:cs=""/>
                <w:b/>
                <w:kern w:val="0"/>
                <w:sz w:val="22"/>
                <w:szCs w:val="22"/>
                <w:lang w:val="el-GR" w:eastAsia="en-US" w:bidi="ar-SA"/>
              </w:rPr>
              <w:t xml:space="preserve">Αρ. Πρωτοκ. </w:t>
            </w:r>
            <w:r>
              <w:rPr>
                <w:rFonts w:eastAsia="Calibri" w:cs=""/>
                <w:b/>
                <w:kern w:val="0"/>
                <w:sz w:val="22"/>
                <w:szCs w:val="22"/>
                <w:lang w:val="en-GB" w:eastAsia="en-US" w:bidi="ar-SA"/>
              </w:rPr>
              <w:t>00</w:t>
            </w:r>
            <w:r>
              <w:rPr>
                <w:rFonts w:eastAsia="Calibri" w:cs=""/>
                <w:b/>
                <w:kern w:val="0"/>
                <w:sz w:val="22"/>
                <w:szCs w:val="22"/>
                <w:lang w:val="en-GB" w:eastAsia="en-US" w:bidi="ar-SA"/>
              </w:rPr>
              <w:t>5</w:t>
            </w:r>
            <w:r>
              <w:rPr>
                <w:rFonts w:eastAsia="Calibri" w:cs=""/>
                <w:b/>
                <w:kern w:val="0"/>
                <w:sz w:val="22"/>
                <w:szCs w:val="22"/>
                <w:lang w:val="en-GB" w:eastAsia="en-US" w:bidi="ar-SA"/>
              </w:rPr>
              <w:t>/2025</w:t>
            </w:r>
          </w:p>
        </w:tc>
      </w:tr>
    </w:tbl>
    <w:p>
      <w:pPr>
        <w:pStyle w:val="Normal"/>
        <w:spacing w:before="0" w:after="0"/>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036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140c2c"/>
    <w:rPr>
      <w:color w:themeColor="hyperlink" w:val="0000FF"/>
      <w:u w:val="single"/>
    </w:rPr>
  </w:style>
  <w:style w:type="character" w:styleId="Char" w:customStyle="1">
    <w:name w:val="Κείμενο πλαισίου Char"/>
    <w:basedOn w:val="DefaultParagraphFont"/>
    <w:link w:val="BalloonText"/>
    <w:uiPriority w:val="99"/>
    <w:semiHidden/>
    <w:qFormat/>
    <w:rsid w:val="00140c2c"/>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link w:val="Char"/>
    <w:uiPriority w:val="99"/>
    <w:semiHidden/>
    <w:unhideWhenUsed/>
    <w:qFormat/>
    <w:rsid w:val="00140c2c"/>
    <w:pPr>
      <w:spacing w:lineRule="auto" w:line="240" w:before="0" w:after="0"/>
    </w:pPr>
    <w:rPr>
      <w:rFonts w:ascii="Tahoma" w:hAnsi="Tahoma" w:cs="Tahoma"/>
      <w:sz w:val="16"/>
      <w:szCs w:val="16"/>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unhideWhenUsed/>
    <w:rsid w:val="00140c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aade.eds.uoa.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LibreOffice/24.2.7.2$Linux_X86_64 LibreOffice_project/420$Build-2</Application>
  <AppVersion>15.0000</AppVersion>
  <Pages>1</Pages>
  <Words>100</Words>
  <Characters>770</Characters>
  <CharactersWithSpaces>913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2025-09-22T09:42:00Z</dcterms:created>
  <dc:creator>user10</dc:creator>
  <dc:description/>
  <dc:language>en-US</dc:language>
  <cp:lastModifiedBy/>
  <dcterms:modified xsi:type="dcterms:W3CDTF">2025-10-04T08:38:56Z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